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64" w:rsidRPr="00281546" w:rsidRDefault="00B37564" w:rsidP="00EC1A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81546">
        <w:rPr>
          <w:rFonts w:ascii="Arial" w:hAnsi="Arial" w:cs="Arial"/>
          <w:sz w:val="22"/>
          <w:szCs w:val="22"/>
        </w:rPr>
        <w:t xml:space="preserve">A body corporate, comprising all lot owners in a community titles scheme, is responsible for the ownership and management of </w:t>
      </w:r>
      <w:r>
        <w:rPr>
          <w:rFonts w:ascii="Arial" w:hAnsi="Arial" w:cs="Arial"/>
          <w:sz w:val="22"/>
          <w:szCs w:val="22"/>
        </w:rPr>
        <w:t>the body corporate assets and the scheme’s common property</w:t>
      </w:r>
      <w:r w:rsidRPr="00281546">
        <w:rPr>
          <w:rFonts w:ascii="Arial" w:hAnsi="Arial" w:cs="Arial"/>
          <w:sz w:val="22"/>
          <w:szCs w:val="22"/>
        </w:rPr>
        <w:t xml:space="preserve">. Under </w:t>
      </w:r>
      <w:r w:rsidRPr="00281546">
        <w:rPr>
          <w:rFonts w:ascii="Arial" w:hAnsi="Arial" w:cs="Arial"/>
          <w:bCs/>
          <w:spacing w:val="-3"/>
          <w:sz w:val="22"/>
        </w:rPr>
        <w:t xml:space="preserve">the </w:t>
      </w:r>
      <w:r w:rsidRPr="00281546">
        <w:rPr>
          <w:rFonts w:ascii="Arial" w:hAnsi="Arial" w:cs="Arial"/>
          <w:bCs/>
          <w:i/>
          <w:spacing w:val="-3"/>
          <w:sz w:val="22"/>
        </w:rPr>
        <w:t xml:space="preserve">Body Corporate and Community Management Act 1997 </w:t>
      </w:r>
      <w:r>
        <w:rPr>
          <w:rFonts w:ascii="Arial" w:hAnsi="Arial" w:cs="Arial"/>
          <w:bCs/>
          <w:spacing w:val="-3"/>
          <w:sz w:val="22"/>
        </w:rPr>
        <w:t xml:space="preserve"> most c</w:t>
      </w:r>
      <w:r w:rsidRPr="00281546">
        <w:rPr>
          <w:rFonts w:ascii="Arial" w:hAnsi="Arial" w:cs="Arial"/>
          <w:sz w:val="22"/>
          <w:szCs w:val="22"/>
        </w:rPr>
        <w:t>osts associated with the administration of the body corporate and the management of the assets and common property are proportioned by each lot owner’s allocated contribution schedule lot entitlements.</w:t>
      </w:r>
    </w:p>
    <w:p w:rsidR="00B37564" w:rsidRPr="00281546" w:rsidRDefault="00B37564" w:rsidP="00EC1A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81546">
        <w:rPr>
          <w:rFonts w:ascii="Arial" w:hAnsi="Arial" w:cs="Arial"/>
          <w:sz w:val="22"/>
          <w:szCs w:val="22"/>
        </w:rPr>
        <w:t>In 2011, the former government amended the</w:t>
      </w:r>
      <w:r>
        <w:rPr>
          <w:rFonts w:ascii="Arial" w:hAnsi="Arial" w:cs="Arial"/>
          <w:sz w:val="22"/>
          <w:szCs w:val="22"/>
        </w:rPr>
        <w:t xml:space="preserve"> Act </w:t>
      </w:r>
      <w:r w:rsidRPr="00281546">
        <w:rPr>
          <w:rFonts w:ascii="Arial" w:hAnsi="Arial" w:cs="Arial"/>
          <w:sz w:val="22"/>
          <w:szCs w:val="22"/>
        </w:rPr>
        <w:t>to introduce a new system for setting and adjusting lot entitlements.</w:t>
      </w:r>
      <w:r>
        <w:rPr>
          <w:rFonts w:ascii="Arial" w:hAnsi="Arial" w:cs="Arial"/>
          <w:sz w:val="22"/>
          <w:szCs w:val="22"/>
        </w:rPr>
        <w:t xml:space="preserve"> Elements of the 2011 amendments have come under significant criticism by lot owners and peak </w:t>
      </w:r>
      <w:r w:rsidR="00494049">
        <w:rPr>
          <w:rFonts w:ascii="Arial" w:hAnsi="Arial" w:cs="Arial"/>
          <w:sz w:val="22"/>
          <w:szCs w:val="22"/>
        </w:rPr>
        <w:t xml:space="preserve">stakeholder </w:t>
      </w:r>
      <w:r>
        <w:rPr>
          <w:rFonts w:ascii="Arial" w:hAnsi="Arial" w:cs="Arial"/>
          <w:sz w:val="22"/>
          <w:szCs w:val="22"/>
        </w:rPr>
        <w:t>and legal bodies.</w:t>
      </w:r>
    </w:p>
    <w:p w:rsidR="00B37564" w:rsidRPr="00545C34" w:rsidRDefault="00B37564" w:rsidP="00EC1A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45C34">
        <w:rPr>
          <w:rFonts w:ascii="Arial" w:hAnsi="Arial" w:cs="Arial"/>
          <w:sz w:val="22"/>
          <w:szCs w:val="22"/>
        </w:rPr>
        <w:t xml:space="preserve">Body Corporate and Community Management </w:t>
      </w:r>
      <w:r>
        <w:rPr>
          <w:rFonts w:ascii="Arial" w:hAnsi="Arial" w:cs="Arial"/>
          <w:sz w:val="22"/>
          <w:szCs w:val="22"/>
        </w:rPr>
        <w:t xml:space="preserve">and Other Legislation </w:t>
      </w:r>
      <w:r w:rsidRPr="00545C34">
        <w:rPr>
          <w:rFonts w:ascii="Arial" w:hAnsi="Arial" w:cs="Arial"/>
          <w:sz w:val="22"/>
          <w:szCs w:val="22"/>
        </w:rPr>
        <w:t>Amendment Bill 2012</w:t>
      </w:r>
      <w:r w:rsidR="00EC1A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addresses criticisms of the 2011 amendments by</w:t>
      </w:r>
      <w:r w:rsidR="00494049" w:rsidRPr="00A90201">
        <w:rPr>
          <w:rFonts w:ascii="Arial" w:hAnsi="Arial" w:cs="Arial"/>
          <w:sz w:val="22"/>
          <w:szCs w:val="22"/>
        </w:rPr>
        <w:t xml:space="preserve"> </w:t>
      </w:r>
      <w:r w:rsidR="00766A5B">
        <w:rPr>
          <w:rFonts w:ascii="Arial" w:hAnsi="Arial" w:cs="Arial"/>
          <w:sz w:val="22"/>
          <w:szCs w:val="22"/>
        </w:rPr>
        <w:t xml:space="preserve">immediately </w:t>
      </w:r>
      <w:r w:rsidR="00494049" w:rsidRPr="00A90201">
        <w:rPr>
          <w:rFonts w:ascii="Arial" w:hAnsi="Arial" w:cs="Arial"/>
          <w:sz w:val="22"/>
          <w:szCs w:val="22"/>
        </w:rPr>
        <w:t>remov</w:t>
      </w:r>
      <w:r w:rsidR="00494049">
        <w:rPr>
          <w:rFonts w:ascii="Arial" w:hAnsi="Arial" w:cs="Arial"/>
          <w:sz w:val="22"/>
          <w:szCs w:val="22"/>
        </w:rPr>
        <w:t>ing</w:t>
      </w:r>
      <w:r w:rsidR="00494049" w:rsidRPr="00A90201">
        <w:rPr>
          <w:rFonts w:ascii="Arial" w:hAnsi="Arial" w:cs="Arial"/>
          <w:sz w:val="22"/>
          <w:szCs w:val="22"/>
        </w:rPr>
        <w:t xml:space="preserve"> the </w:t>
      </w:r>
      <w:r w:rsidR="00494049" w:rsidRPr="00A90201">
        <w:rPr>
          <w:rStyle w:val="Arial"/>
          <w:rFonts w:cs="Arial"/>
          <w:sz w:val="22"/>
          <w:szCs w:val="22"/>
        </w:rPr>
        <w:t xml:space="preserve">requirement for bodies corporate to change their contribution schedule lot entitlements </w:t>
      </w:r>
      <w:r w:rsidR="00494049" w:rsidRPr="00A90201">
        <w:rPr>
          <w:rFonts w:ascii="Arial" w:hAnsi="Arial" w:cs="Arial"/>
          <w:sz w:val="22"/>
          <w:szCs w:val="22"/>
        </w:rPr>
        <w:t xml:space="preserve">back to the original setting prior to any, and all, </w:t>
      </w:r>
      <w:r w:rsidR="00766A5B">
        <w:rPr>
          <w:rFonts w:ascii="Arial" w:hAnsi="Arial" w:cs="Arial"/>
          <w:sz w:val="22"/>
          <w:szCs w:val="22"/>
        </w:rPr>
        <w:t xml:space="preserve">lot entitlement </w:t>
      </w:r>
      <w:r w:rsidR="00494049" w:rsidRPr="00A90201">
        <w:rPr>
          <w:rFonts w:ascii="Arial" w:hAnsi="Arial" w:cs="Arial"/>
          <w:sz w:val="22"/>
          <w:szCs w:val="22"/>
        </w:rPr>
        <w:t>adjustment orders of a court, tribunal or specialist adjudicator</w:t>
      </w:r>
      <w:r w:rsidR="00494049" w:rsidRPr="00A90201">
        <w:rPr>
          <w:rStyle w:val="Arial"/>
          <w:rFonts w:cs="Arial"/>
          <w:sz w:val="22"/>
          <w:szCs w:val="22"/>
        </w:rPr>
        <w:t xml:space="preserve"> following receipt of a motion from a single lot owner proposing the change</w:t>
      </w:r>
      <w:r w:rsidR="00494049" w:rsidRPr="00A90201">
        <w:rPr>
          <w:rFonts w:ascii="Arial" w:hAnsi="Arial" w:cs="Arial"/>
          <w:sz w:val="22"/>
          <w:szCs w:val="22"/>
        </w:rPr>
        <w:t>.</w:t>
      </w:r>
      <w:r w:rsidR="00766A5B">
        <w:rPr>
          <w:rFonts w:ascii="Arial" w:hAnsi="Arial" w:cs="Arial"/>
          <w:sz w:val="22"/>
          <w:szCs w:val="22"/>
        </w:rPr>
        <w:t xml:space="preserve"> It</w:t>
      </w:r>
      <w:r w:rsidR="00494049" w:rsidRPr="00A90201">
        <w:rPr>
          <w:rFonts w:ascii="Arial" w:hAnsi="Arial" w:cs="Arial"/>
          <w:sz w:val="22"/>
          <w:szCs w:val="22"/>
        </w:rPr>
        <w:t xml:space="preserve"> also provides a </w:t>
      </w:r>
      <w:r w:rsidR="00766A5B">
        <w:rPr>
          <w:rFonts w:ascii="Arial" w:hAnsi="Arial" w:cs="Arial"/>
          <w:sz w:val="22"/>
          <w:szCs w:val="22"/>
        </w:rPr>
        <w:t xml:space="preserve">new </w:t>
      </w:r>
      <w:r w:rsidR="00494049" w:rsidRPr="00A90201">
        <w:rPr>
          <w:rFonts w:ascii="Arial" w:hAnsi="Arial" w:cs="Arial"/>
          <w:sz w:val="22"/>
          <w:szCs w:val="22"/>
        </w:rPr>
        <w:t>process</w:t>
      </w:r>
      <w:r w:rsidR="00766A5B">
        <w:rPr>
          <w:rFonts w:ascii="Arial" w:hAnsi="Arial" w:cs="Arial"/>
          <w:sz w:val="22"/>
          <w:szCs w:val="22"/>
        </w:rPr>
        <w:t>, to take affect upon the Bill receiving assent,</w:t>
      </w:r>
      <w:r w:rsidR="00494049" w:rsidRPr="00A90201">
        <w:rPr>
          <w:rFonts w:ascii="Arial" w:hAnsi="Arial" w:cs="Arial"/>
          <w:sz w:val="22"/>
          <w:szCs w:val="22"/>
        </w:rPr>
        <w:t xml:space="preserve"> enabling any changes to lot entitlements made under this requirement to be reversed</w:t>
      </w:r>
      <w:r>
        <w:rPr>
          <w:rFonts w:ascii="Arial" w:hAnsi="Arial" w:cs="Arial"/>
          <w:bCs/>
          <w:spacing w:val="-3"/>
          <w:sz w:val="22"/>
        </w:rPr>
        <w:t>.</w:t>
      </w:r>
    </w:p>
    <w:p w:rsidR="00B37564" w:rsidRPr="000430DD" w:rsidRDefault="00B37564" w:rsidP="00EC1A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removes the </w:t>
      </w:r>
      <w:r w:rsidR="00766A5B">
        <w:rPr>
          <w:rFonts w:ascii="Arial" w:hAnsi="Arial" w:cs="Arial"/>
          <w:bCs/>
          <w:spacing w:val="-3"/>
          <w:sz w:val="22"/>
          <w:szCs w:val="22"/>
        </w:rPr>
        <w:t xml:space="preserve">unnecessary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regulatory burden imposed on sellers of lots by the </w:t>
      </w:r>
      <w:r w:rsidRPr="006B4777">
        <w:rPr>
          <w:rFonts w:ascii="Arial" w:hAnsi="Arial" w:cs="Arial"/>
          <w:bCs/>
          <w:spacing w:val="-3"/>
          <w:sz w:val="22"/>
          <w:szCs w:val="22"/>
        </w:rPr>
        <w:t>2011 amendments in relation to disclosure information</w:t>
      </w:r>
      <w:r w:rsidR="00766A5B">
        <w:rPr>
          <w:rFonts w:ascii="Arial" w:hAnsi="Arial" w:cs="Arial"/>
          <w:bCs/>
          <w:spacing w:val="-3"/>
          <w:sz w:val="22"/>
          <w:szCs w:val="22"/>
        </w:rPr>
        <w:t>,</w:t>
      </w:r>
      <w:r w:rsidRPr="006B4777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provides jurisdictional </w:t>
      </w:r>
      <w:r w:rsidR="00766A5B">
        <w:rPr>
          <w:rFonts w:ascii="Arial" w:hAnsi="Arial" w:cs="Arial"/>
          <w:bCs/>
          <w:spacing w:val="-3"/>
          <w:sz w:val="22"/>
          <w:szCs w:val="22"/>
        </w:rPr>
        <w:t xml:space="preserve">clarity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consistency for disputes about </w:t>
      </w:r>
      <w:r w:rsidRPr="006B4777">
        <w:rPr>
          <w:rFonts w:ascii="Arial" w:hAnsi="Arial" w:cs="Arial"/>
          <w:sz w:val="22"/>
          <w:szCs w:val="22"/>
        </w:rPr>
        <w:t>adjustments of contribution schedule lot entitlements</w:t>
      </w:r>
      <w:r w:rsidR="004401DE">
        <w:rPr>
          <w:rFonts w:ascii="Arial" w:hAnsi="Arial" w:cs="Arial"/>
          <w:sz w:val="22"/>
          <w:szCs w:val="22"/>
        </w:rPr>
        <w:t xml:space="preserve"> by defining the </w:t>
      </w:r>
      <w:r w:rsidRPr="006B4777">
        <w:rPr>
          <w:rFonts w:ascii="Arial" w:hAnsi="Arial" w:cs="Arial"/>
          <w:sz w:val="22"/>
          <w:szCs w:val="22"/>
        </w:rPr>
        <w:t xml:space="preserve">disputes </w:t>
      </w:r>
      <w:r w:rsidR="004401D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complex disputes </w:t>
      </w:r>
      <w:r w:rsidR="004401DE">
        <w:rPr>
          <w:rFonts w:ascii="Arial" w:hAnsi="Arial" w:cs="Arial"/>
          <w:sz w:val="22"/>
          <w:szCs w:val="22"/>
        </w:rPr>
        <w:t xml:space="preserve">which are </w:t>
      </w:r>
      <w:r>
        <w:rPr>
          <w:rFonts w:ascii="Arial" w:hAnsi="Arial" w:cs="Arial"/>
          <w:sz w:val="22"/>
          <w:szCs w:val="22"/>
        </w:rPr>
        <w:t xml:space="preserve">to be dealt with by </w:t>
      </w:r>
      <w:r w:rsidRPr="006B4777">
        <w:rPr>
          <w:rFonts w:ascii="Arial" w:hAnsi="Arial" w:cs="Arial"/>
          <w:sz w:val="22"/>
          <w:szCs w:val="22"/>
        </w:rPr>
        <w:t>the Queensland Civil and Administrative Tribunal or a specialist adjudicator.</w:t>
      </w:r>
    </w:p>
    <w:p w:rsidR="00B37564" w:rsidRPr="00CE6FBA" w:rsidRDefault="00B37564" w:rsidP="00EC1A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545C34">
        <w:rPr>
          <w:rFonts w:ascii="Arial" w:hAnsi="Arial" w:cs="Arial"/>
          <w:sz w:val="22"/>
          <w:szCs w:val="22"/>
          <w:u w:val="single"/>
        </w:rPr>
        <w:t>approved</w:t>
      </w:r>
      <w:r w:rsidRPr="00545C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</w:t>
      </w:r>
      <w:r w:rsidRPr="00545C3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introduction of the </w:t>
      </w:r>
      <w:r w:rsidRPr="00545C34">
        <w:rPr>
          <w:rFonts w:ascii="Arial" w:hAnsi="Arial" w:cs="Arial"/>
          <w:sz w:val="22"/>
          <w:szCs w:val="22"/>
        </w:rPr>
        <w:t>Body Corporate and Community Management</w:t>
      </w:r>
      <w:r>
        <w:rPr>
          <w:rFonts w:ascii="Arial" w:hAnsi="Arial" w:cs="Arial"/>
          <w:sz w:val="22"/>
          <w:szCs w:val="22"/>
        </w:rPr>
        <w:t xml:space="preserve"> and Other Legislation</w:t>
      </w:r>
      <w:r w:rsidRPr="00545C34">
        <w:rPr>
          <w:rFonts w:ascii="Arial" w:hAnsi="Arial" w:cs="Arial"/>
          <w:sz w:val="22"/>
          <w:szCs w:val="22"/>
        </w:rPr>
        <w:t xml:space="preserve"> Amendment Bill 2012</w:t>
      </w:r>
      <w:r>
        <w:rPr>
          <w:rFonts w:ascii="Arial" w:hAnsi="Arial" w:cs="Arial"/>
          <w:sz w:val="22"/>
          <w:szCs w:val="22"/>
        </w:rPr>
        <w:t xml:space="preserve"> into the </w:t>
      </w:r>
      <w:r w:rsidRPr="00545C34">
        <w:rPr>
          <w:rFonts w:ascii="Arial" w:hAnsi="Arial" w:cs="Arial"/>
          <w:sz w:val="22"/>
          <w:szCs w:val="22"/>
        </w:rPr>
        <w:t>Legislative Assembly</w:t>
      </w:r>
      <w:r>
        <w:rPr>
          <w:rFonts w:ascii="Arial" w:hAnsi="Arial" w:cs="Arial"/>
          <w:sz w:val="22"/>
          <w:szCs w:val="22"/>
        </w:rPr>
        <w:t xml:space="preserve">. </w:t>
      </w:r>
      <w:r w:rsidRPr="00545C34">
        <w:rPr>
          <w:rFonts w:ascii="Arial" w:hAnsi="Arial" w:cs="Arial"/>
          <w:sz w:val="22"/>
          <w:szCs w:val="22"/>
        </w:rPr>
        <w:t xml:space="preserve"> </w:t>
      </w:r>
    </w:p>
    <w:p w:rsidR="00B37564" w:rsidRPr="00C07656" w:rsidRDefault="00B37564" w:rsidP="00EC1AE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37564" w:rsidRDefault="00AD2BE3" w:rsidP="00CD63E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37564" w:rsidRPr="00EC1AE8">
          <w:rPr>
            <w:rStyle w:val="Hyperlink"/>
            <w:rFonts w:ascii="Arial" w:hAnsi="Arial" w:cs="Arial"/>
            <w:sz w:val="22"/>
            <w:szCs w:val="22"/>
          </w:rPr>
          <w:t>Body Corporate and Community Management and Other Legislation Amendment Bill 2012</w:t>
        </w:r>
      </w:hyperlink>
    </w:p>
    <w:p w:rsidR="00B37564" w:rsidRPr="00D6589B" w:rsidRDefault="00AD2BE3" w:rsidP="00CD63E9">
      <w:pPr>
        <w:numPr>
          <w:ilvl w:val="0"/>
          <w:numId w:val="2"/>
        </w:numPr>
        <w:spacing w:before="120"/>
        <w:ind w:left="811"/>
        <w:jc w:val="both"/>
      </w:pPr>
      <w:hyperlink r:id="rId8" w:history="1">
        <w:r w:rsidR="00B37564" w:rsidRPr="00EC1AE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B37564" w:rsidRPr="00D6589B" w:rsidSect="00732E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11" w:rsidRDefault="004A4E11" w:rsidP="00D6589B">
      <w:r>
        <w:separator/>
      </w:r>
    </w:p>
  </w:endnote>
  <w:endnote w:type="continuationSeparator" w:id="0">
    <w:p w:rsidR="004A4E11" w:rsidRDefault="004A4E1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11" w:rsidRDefault="004A4E11" w:rsidP="00D6589B">
      <w:r>
        <w:separator/>
      </w:r>
    </w:p>
  </w:footnote>
  <w:footnote w:type="continuationSeparator" w:id="0">
    <w:p w:rsidR="004A4E11" w:rsidRDefault="004A4E1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03" w:rsidRDefault="00284703" w:rsidP="0028470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8"/>
        <w:szCs w:val="22"/>
      </w:rPr>
      <w:t>Queensland Government</w:t>
    </w:r>
  </w:p>
  <w:p w:rsidR="00284703" w:rsidRDefault="00284703" w:rsidP="0028470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284703" w:rsidRDefault="00284703" w:rsidP="0028470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 – September 2012</w:t>
    </w:r>
  </w:p>
  <w:p w:rsidR="004401DE" w:rsidRDefault="004401D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Body Corporate and Community Management and Other Legislation Amendment Bill 2012</w:t>
    </w:r>
  </w:p>
  <w:p w:rsidR="004401DE" w:rsidRDefault="004401D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4401DE" w:rsidRDefault="004401DE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72338"/>
    <w:rsid w:val="00080F8F"/>
    <w:rsid w:val="000933E9"/>
    <w:rsid w:val="000C7BF6"/>
    <w:rsid w:val="000E0648"/>
    <w:rsid w:val="0012355A"/>
    <w:rsid w:val="00140936"/>
    <w:rsid w:val="001C2420"/>
    <w:rsid w:val="001E209B"/>
    <w:rsid w:val="00202AFA"/>
    <w:rsid w:val="0021344B"/>
    <w:rsid w:val="00224E1C"/>
    <w:rsid w:val="00241355"/>
    <w:rsid w:val="00281546"/>
    <w:rsid w:val="00284703"/>
    <w:rsid w:val="00293348"/>
    <w:rsid w:val="002F48CF"/>
    <w:rsid w:val="00304F01"/>
    <w:rsid w:val="00317FDB"/>
    <w:rsid w:val="00332CAA"/>
    <w:rsid w:val="0038190E"/>
    <w:rsid w:val="00386DA2"/>
    <w:rsid w:val="003B5871"/>
    <w:rsid w:val="003D464B"/>
    <w:rsid w:val="00401E4A"/>
    <w:rsid w:val="004401DE"/>
    <w:rsid w:val="004451C6"/>
    <w:rsid w:val="0044669A"/>
    <w:rsid w:val="00450E4A"/>
    <w:rsid w:val="00494049"/>
    <w:rsid w:val="004A4E11"/>
    <w:rsid w:val="004E3AE1"/>
    <w:rsid w:val="00501C66"/>
    <w:rsid w:val="005031CB"/>
    <w:rsid w:val="00545C34"/>
    <w:rsid w:val="00572B31"/>
    <w:rsid w:val="005818AF"/>
    <w:rsid w:val="005909E6"/>
    <w:rsid w:val="00602DC7"/>
    <w:rsid w:val="006476DB"/>
    <w:rsid w:val="006B4777"/>
    <w:rsid w:val="007061E0"/>
    <w:rsid w:val="0072551B"/>
    <w:rsid w:val="00732E22"/>
    <w:rsid w:val="00766A5B"/>
    <w:rsid w:val="00767B5D"/>
    <w:rsid w:val="00881AA9"/>
    <w:rsid w:val="008A4523"/>
    <w:rsid w:val="008B2C1F"/>
    <w:rsid w:val="008D363F"/>
    <w:rsid w:val="008F44CD"/>
    <w:rsid w:val="00934D71"/>
    <w:rsid w:val="00954EE1"/>
    <w:rsid w:val="00A527A5"/>
    <w:rsid w:val="00AD2BE3"/>
    <w:rsid w:val="00B02D98"/>
    <w:rsid w:val="00B333FD"/>
    <w:rsid w:val="00B37564"/>
    <w:rsid w:val="00BE5FA1"/>
    <w:rsid w:val="00C07656"/>
    <w:rsid w:val="00C36EBB"/>
    <w:rsid w:val="00C95BFF"/>
    <w:rsid w:val="00CB6686"/>
    <w:rsid w:val="00CD63E9"/>
    <w:rsid w:val="00CE6FBA"/>
    <w:rsid w:val="00CF0D8A"/>
    <w:rsid w:val="00D6589B"/>
    <w:rsid w:val="00D75134"/>
    <w:rsid w:val="00DB6FE7"/>
    <w:rsid w:val="00DE61EC"/>
    <w:rsid w:val="00E27051"/>
    <w:rsid w:val="00EC1AE8"/>
    <w:rsid w:val="00F040A5"/>
    <w:rsid w:val="00F10DF9"/>
    <w:rsid w:val="00F20245"/>
    <w:rsid w:val="00F66F04"/>
    <w:rsid w:val="00F80A8C"/>
    <w:rsid w:val="00F82B44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D6589B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customStyle="1" w:styleId="Arial">
    <w:name w:val="Arial"/>
    <w:basedOn w:val="DefaultParagraphFont"/>
    <w:rsid w:val="00494049"/>
    <w:rPr>
      <w:rFonts w:ascii="Arial" w:hAnsi="Arial" w:cs="Times New Roman"/>
    </w:rPr>
  </w:style>
  <w:style w:type="character" w:customStyle="1" w:styleId="HeaderChar">
    <w:name w:val="Header Char"/>
    <w:basedOn w:val="DefaultParagraphFont"/>
    <w:locked/>
    <w:rsid w:val="000933E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C1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CCM%20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CCM%20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2017</CharactersWithSpaces>
  <SharedDoc>false</SharedDoc>
  <HyperlinkBase>https://www.cabinet.qld.gov.au/documents/2012/Sep/BCCM/</HyperlinkBase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Attachments/BCCM ExNotes.PDF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Attachments/BCCM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2012-11-29T06:21:00Z</cp:lastPrinted>
  <dcterms:created xsi:type="dcterms:W3CDTF">2017-10-24T23:21:00Z</dcterms:created>
  <dcterms:modified xsi:type="dcterms:W3CDTF">2018-03-06T01:15:00Z</dcterms:modified>
  <cp:category>Legislation,Body_Corporate,Regulatory_Reform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1901755284</vt:i4>
  </property>
  <property fmtid="{D5CDD505-2E9C-101B-9397-08002B2CF9AE}" pid="4" name="_ReviewingToolsShownOnce">
    <vt:lpwstr/>
  </property>
</Properties>
</file>